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76" w:rsidRPr="003400D8" w:rsidRDefault="005A5C39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C39"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26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" strokeweight="3pt">
            <v:shadow on="t" color="black" opacity="24903f" origin=",.5" offset="0,.55556mm"/>
          </v:rect>
        </w:pict>
      </w:r>
      <w:r w:rsidR="007A3CB5" w:rsidRPr="003400D8">
        <w:rPr>
          <w:rFonts w:ascii="Times New Roman" w:hAnsi="Times New Roman" w:cs="Times New Roman"/>
          <w:b/>
          <w:sz w:val="24"/>
          <w:szCs w:val="24"/>
        </w:rPr>
        <w:t>НОРМАТИВНЫЕ ДОКУМЕНТЫ В СТРОИТЕЛЬСТВЕ</w:t>
      </w:r>
    </w:p>
    <w:p w:rsidR="007A3CB5" w:rsidRPr="003400D8" w:rsidRDefault="003400D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7A3CB5" w:rsidRPr="003400D8">
        <w:rPr>
          <w:rFonts w:ascii="Times New Roman" w:hAnsi="Times New Roman" w:cs="Times New Roman"/>
          <w:b/>
          <w:sz w:val="24"/>
          <w:szCs w:val="24"/>
          <w:u w:val="single"/>
        </w:rPr>
        <w:t>СТРОИТЕЛЬНЫЕ НОРМЫ И ПРАВИЛА КЫРГЫЗСКОЙ РЕСПУБЛИКИ</w:t>
      </w:r>
    </w:p>
    <w:p w:rsidR="007819F9" w:rsidRPr="007A3CB5" w:rsidRDefault="007819F9" w:rsidP="007819F9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</w:rPr>
        <w:t>СИСТЕМА</w:t>
      </w:r>
      <w:r>
        <w:rPr>
          <w:b/>
        </w:rPr>
        <w:t xml:space="preserve"> </w:t>
      </w:r>
      <w:r w:rsidRPr="007A3CB5">
        <w:rPr>
          <w:b/>
          <w:sz w:val="28"/>
          <w:szCs w:val="28"/>
        </w:rPr>
        <w:t>сметных нормативных</w:t>
      </w:r>
      <w:r>
        <w:rPr>
          <w:b/>
          <w:sz w:val="28"/>
          <w:szCs w:val="28"/>
        </w:rPr>
        <w:t xml:space="preserve"> </w:t>
      </w:r>
      <w:r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5A5C39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957E90" w:rsidRPr="00957E90" w:rsidRDefault="00957E90" w:rsidP="00957E90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9F21D1" w:rsidRDefault="009F21D1"/>
              </w:txbxContent>
            </v:textbox>
          </v:roundrect>
        </w:pict>
      </w:r>
    </w:p>
    <w:p w:rsidR="004C1B7C" w:rsidRDefault="005A5C39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3400D8" w:rsidRDefault="003400D8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  <w:bookmarkStart w:id="0" w:name="_GoBack"/>
                  <w:bookmarkEnd w:id="0"/>
                </w:p>
                <w:p w:rsidR="00A80D0E" w:rsidRPr="00A80D0E" w:rsidRDefault="00A80D0E" w:rsidP="00A80D0E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ru-RU"/>
                    </w:rPr>
                  </w:pPr>
                  <w:r w:rsidRPr="00A80D0E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МЕТОДИЧЕСКИЕ УКАЗАНИЯ ПО ОПРЕДЕЛЕНИЮ</w:t>
                  </w:r>
                </w:p>
                <w:p w:rsidR="00A80D0E" w:rsidRPr="00A80D0E" w:rsidRDefault="00A80D0E" w:rsidP="00A80D0E">
                  <w:pPr>
                    <w:spacing w:line="240" w:lineRule="auto"/>
                    <w:jc w:val="center"/>
                    <w:rPr>
                      <w:rFonts w:ascii="Calibri" w:eastAsia="Times New Roman" w:hAnsi="Calibri" w:cs="Times New Roman"/>
                      <w:sz w:val="36"/>
                      <w:szCs w:val="36"/>
                      <w:lang w:eastAsia="ru-RU"/>
                    </w:rPr>
                  </w:pPr>
                  <w:r w:rsidRPr="00A80D0E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>СМЕТНОЙ ПРИБЫЛИ</w:t>
                  </w:r>
                </w:p>
                <w:p w:rsidR="00556B9C" w:rsidRPr="009B5DE4" w:rsidRDefault="00556B9C" w:rsidP="006C3442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394BDE" w:rsidRPr="00662384" w:rsidRDefault="00394BDE" w:rsidP="008813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Бишкек 201</w:t>
                  </w:r>
                  <w:r w:rsidR="00F941A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5A5C39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E52E76" w:rsidRPr="003400D8" w:rsidRDefault="00E52E76" w:rsidP="00E52E76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</w:t>
                  </w:r>
                  <w:r w:rsidRPr="003400D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Издание официальное</w:t>
                  </w: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Pr="00957E90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662384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264D61" w:rsidRPr="003400D8">
        <w:rPr>
          <w:rFonts w:ascii="Times New Roman" w:hAnsi="Times New Roman" w:cs="Times New Roman"/>
          <w:b/>
        </w:rPr>
        <w:t xml:space="preserve">ГОСУДАРСТВЕННОЕ АГЕНТСТВО АРХИТЕКТУРЫ, СТРОИТЕЛЬСТВА И </w:t>
      </w:r>
      <w:r>
        <w:rPr>
          <w:rFonts w:ascii="Times New Roman" w:hAnsi="Times New Roman" w:cs="Times New Roman"/>
          <w:b/>
        </w:rPr>
        <w:t xml:space="preserve">              </w:t>
      </w:r>
    </w:p>
    <w:p w:rsidR="00AA38CA" w:rsidRPr="003400D8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264D61" w:rsidRPr="003400D8">
        <w:rPr>
          <w:rFonts w:ascii="Times New Roman" w:hAnsi="Times New Roman" w:cs="Times New Roman"/>
          <w:b/>
        </w:rPr>
        <w:t>ЖИЛИЩНО -</w:t>
      </w:r>
      <w:r>
        <w:rPr>
          <w:rFonts w:ascii="Times New Roman" w:hAnsi="Times New Roman" w:cs="Times New Roman"/>
          <w:b/>
        </w:rPr>
        <w:t xml:space="preserve"> </w:t>
      </w:r>
      <w:r w:rsidR="00264D61" w:rsidRPr="003400D8">
        <w:rPr>
          <w:rFonts w:ascii="Times New Roman" w:hAnsi="Times New Roman" w:cs="Times New Roman"/>
          <w:b/>
        </w:rPr>
        <w:t>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662384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РАЗРАБОТАНА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sz w:val="28"/>
          <w:szCs w:val="28"/>
        </w:rPr>
        <w:t>Отделом анализа, ценообразования и внешних связей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 (руководитель – Асанова Г .Э )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ВНЕСЕНА НА УТВЕРЖДЕНИЕ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Отделом анализа, ценообразования и внешних связей Государственного агент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ПРИНЯТА И ВВЕДЕНА В ДЕЙСТВИЕ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 приказом  от ______________ №______.2016 г.  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, строительства и жилищно-коммунального хозяйства при Правительстве Кыргызской Республики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РАССМОТРЕНА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: зарегистрирована в государственном реестре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истерством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юст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Кыргызской №   от _________2016г. </w:t>
      </w:r>
    </w:p>
    <w:p w:rsidR="000A283A" w:rsidRPr="00662384" w:rsidRDefault="000A283A" w:rsidP="000A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80D0E" w:rsidRPr="001C0944" w:rsidRDefault="005F1A17" w:rsidP="00A80D0E">
      <w:pPr>
        <w:spacing w:line="240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662384">
        <w:rPr>
          <w:rFonts w:ascii="Times New Roman" w:hAnsi="Times New Roman" w:cs="Times New Roman"/>
          <w:b/>
          <w:sz w:val="28"/>
          <w:szCs w:val="28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="00662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384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6623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A283A" w:rsidRPr="009B0038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A80D0E"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МЕТОДИЧЕСКИЕ УКАЗАНИЯ ПО ОПРЕДЕЛЕНИЮ</w:t>
      </w:r>
    </w:p>
    <w:p w:rsidR="00A80D0E" w:rsidRPr="001C0944" w:rsidRDefault="00A80D0E" w:rsidP="00A80D0E">
      <w:pPr>
        <w:spacing w:line="240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СМЕТНОЙ ПРИБЫЛИ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Calibri" w:eastAsia="Times New Roman" w:hAnsi="Calibri" w:cs="Times New Roman"/>
          <w:b/>
          <w:bCs/>
          <w:sz w:val="24"/>
          <w:szCs w:val="28"/>
          <w:lang w:eastAsia="ru-RU"/>
        </w:rPr>
        <w:t>ВВЕДЕНИЕ</w:t>
      </w:r>
    </w:p>
    <w:p w:rsidR="00A80D0E" w:rsidRPr="001C0944" w:rsidRDefault="00A80D0E" w:rsidP="00A80D0E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Методические указания по определению величины  сметной прибыли  в строительстве разработаны на основании  Типовых методических рекомендациях по планированию и учету себестоимости строительных работ  и определяют принципы и порядок расчета величины сметной прибыли при формировании сметной стоимости строительства. </w:t>
      </w:r>
    </w:p>
    <w:p w:rsidR="00A80D0E" w:rsidRPr="001C0944" w:rsidRDefault="00A80D0E" w:rsidP="00A80D0E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Методические указания применяются для определения начальной (стартовой) цены строительной продукции при разработке тендерной документации для проведения конкурсов по размещению подрядов на выполнение работ и оказание услуг в строительстве и договорных цен на строительную продукцию, устанавливаемых на основе переговоров с подрядчиками. </w:t>
      </w:r>
    </w:p>
    <w:p w:rsidR="00A80D0E" w:rsidRPr="001C0944" w:rsidRDefault="00A80D0E" w:rsidP="00A80D0E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В Методических указаниях учтены положения, содержащиеся в Гражданском кодексе КР, Налоговом кодексе КР, а также в действующих нормативных актах по бухгалтерскому учету и др. документах, согласно приложению</w:t>
      </w:r>
    </w:p>
    <w:p w:rsidR="00A80D0E" w:rsidRPr="001C0944" w:rsidRDefault="00A80D0E" w:rsidP="00A80D0E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Положения, приведенные в Методических указаниях, обязательны для всех предприятий и организаций независимо от принадлежности и формы собственности, осуществляющих капитальное строительство за счёт средств государственного бюджета, государственных кредитов, получаемых под государственные гарантии, других средств, поступающих в качестве государственной поддержки, если иное не предусмотрено соответствующими распорядительными документами Правительства Кыргызской Республики. </w:t>
      </w:r>
    </w:p>
    <w:p w:rsidR="00A80D0E" w:rsidRPr="001C0944" w:rsidRDefault="00A80D0E" w:rsidP="00A80D0E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Для строек, финансирование которых осуществляется за счет собственных средств предприятий, организаций и физических лиц, положения настоящего документа носят рекомендательный характер. </w:t>
      </w:r>
    </w:p>
    <w:p w:rsidR="00A80D0E" w:rsidRPr="001C0944" w:rsidRDefault="00A80D0E" w:rsidP="00A80D0E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Положения Методических указаний распространяются на работы, выполняемые хозяйственным способом, а также на объекты капитального ремонта зданий и сооружений по отраслям. </w:t>
      </w:r>
    </w:p>
    <w:p w:rsidR="00A80D0E" w:rsidRPr="001C0944" w:rsidRDefault="00A80D0E" w:rsidP="00A80D0E">
      <w:pPr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Методических указаниях учтены требования и положения правовых и нормативно-методических документов по состоянию на 1 февраля 2016 года. </w:t>
      </w:r>
    </w:p>
    <w:p w:rsidR="00A80D0E" w:rsidRPr="001C0944" w:rsidRDefault="00A80D0E" w:rsidP="00A80D0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left="1211" w:hanging="36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1.</w:t>
      </w:r>
      <w:r w:rsidRPr="001C0944">
        <w:rPr>
          <w:rFonts w:ascii="Times New Roman" w:eastAsia="Times New Roman" w:hAnsi="Times New Roman" w:cs="Times New Roman"/>
          <w:b/>
          <w:bCs/>
          <w:sz w:val="12"/>
          <w:szCs w:val="14"/>
          <w:lang w:eastAsia="ru-RU"/>
        </w:rPr>
        <w:t xml:space="preserve">     </w:t>
      </w: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ОБЩИЕ ПОЛОЖЕНИЯ</w:t>
      </w:r>
    </w:p>
    <w:p w:rsidR="00A80D0E" w:rsidRPr="001C0944" w:rsidRDefault="00A80D0E" w:rsidP="00A80D0E">
      <w:pPr>
        <w:spacing w:after="0" w:line="240" w:lineRule="auto"/>
        <w:ind w:left="1211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1.1. Методические указания предназначены для определения сметной прибыли: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инвесторами (заказчиками-застройщиками) при составлении инвесторских смет для оценки инвестиционных программ (проектов), при подготовке заключаемого договора, в т.ч. при подрядных торгах и определении договорных цен в случаях формирования их на основе переговоров заказчиков с подрядчиками;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подрядными организациями при составлении ценовых предложений на конкурсные торги;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проектными организациями при разработке сметной документации.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Сметная прибыль в составе сметной стоимости строительной продукции – это средства, предназначенные для покрытия расходов подрядных организаций на развитие производства и материальное стимулирование работников.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Сметная прибыль является нормативной частью стоимости строительной продукции и не относится на себестоимость работ. </w:t>
      </w: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1.2. В составе норматива сметной прибыли учтены затраты на: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отдельные   региональные и местные налоги и сборы, в т.ч.: налог на прибыль организаций, налог на имущество, налог на прибыль предприятий и организаций по ставкам, устанавливаемым органами местного самоуправления в размере не выше 5 процентов;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расширенное воспроизводство подрядных организаций (модернизация оборудования, реконструкция объектов основных фондов);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материальное стимулирование работников (материальная помощь, проведение мероприятий по охране здоровья и отдыха, не связанных непосредственно с участием работников в производственном процессе);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организацию помощи и бесплатных услуг учебным заведениям.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1.3. Затраты, не учитываемые в нормативах сметной прибыли, приведены в приложении 2.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1.4. В качестве базы для исчисления сметной прибыли принимается величина средств на оплату труда рабочих (строителей и механизаторов) в текущих ценах в составе сметных прямых затрат.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1.5. Сметная прибыль определяется с использованием: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общеотраслевых нормативов, устанавливаемых для всех исполнителей работ;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нормативов по видам строительных и монтажных работ;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индивидуальной нормы, разрабатываемой (в отдельных случаях) для конкретной подрядной организации.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Решение по выбору варианта исчисления величины сметной прибыли принимается инвестором (заказчиком-застройщиком) и подрядчиком на равноправной основе. </w:t>
      </w:r>
    </w:p>
    <w:p w:rsidR="00A80D0E" w:rsidRPr="001C0944" w:rsidRDefault="00A80D0E" w:rsidP="00A80D0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2. ПОРЯДОК ОПРЕДЕЛЕНИЯ И ПРИМЕНЕНИЯ</w:t>
      </w:r>
    </w:p>
    <w:p w:rsidR="00A80D0E" w:rsidRPr="001C0944" w:rsidRDefault="00A80D0E" w:rsidP="00A80D0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НОРМАТИВОВ СМЕТНОЙ ПРИБЫЛИ</w:t>
      </w:r>
    </w:p>
    <w:p w:rsidR="00A80D0E" w:rsidRPr="001C0944" w:rsidRDefault="00A80D0E" w:rsidP="00A80D0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2.1. При определении сметной стоимости строительно-монтажных работ общеотраслевой норматив сметной прибыли составляет 65% к величине средств на оплату труда рабочих (строителей и механизаторов) и используется для выполнения общеэкономических расчётов в инвестиционной сКРЕРе.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2.2. Общеотраслевой норматив сметной прибыли в составе сметной стоимости ремонтно-строительных работ составляет 50% к величине средств на оплату труда рабочих (строителей и механизаторов).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2.3. Общеотраслевые нормативы сметной прибыли целесообразнее применять для разработки инвесторских смет, технико-экономического обоснования проектов и определения начальной (стартовой) цены предмета конкурса при проведении подрядных торгов.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согласованию между заказчиком-застройщиком и подрядчиком указанные нормативы сметной прибыли могут применяться на стадии разработки рабочей документации и расчетах за выполненные работы.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2.4. При определении сметной стоимости строительно-монтажных работ на стадии разработки рабочей документации и расчётах за выполненные работы применяются нормативы сметной прибыли по видам строительных и монтажных работ.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Указанные нормативы приведены в приложении 3.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2.5. В связи с выходом новых законодательных и нормативных актов Госстрой КР осуществляет периодическую корректировку общеотраслевых нормативов сметной прибыли и нормативов по видам строительных и монтажных работ.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2.6. В тех случаях, когда условия производства работ отличаются от принятых в усреднённых нормативах и прибыль, рассчитанная на основе общеотраслевых нормативов не покрывает расходы подрядной организации на развитие производства и материальное стимулирование работников по согласованию с заказчиком-застройщиком, рекомендуется разрабатывать и применять индивидуальный норматив сметной прибыли (за исключением строек, финансируемых из бюджета).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2.7. Внесение изменений и дополнений в утвержденные Госстроем КР нормативы не допускается. 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3. ПОРЯДОК РАСЧЕТА ИНДИВИДУАЛЬНОГО 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НОРМАТИВА СМЕТНОЙ ПРИБЫЛИ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3.1. При расчёте индивидуальных нормативов используются действующие законодательные и нормативные документы, регламентирующие величину нормируемых статей, а также данные государственной статистической отчётности и бухгалтерского учёта.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Индивидуальные нормативы сметной прибыли определяются на основе расчётов подрядных организаций, осуществляемых путём калькулирования по статьям затрат, приведенным в п. 1.2.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3.2. При определении размера средств по статье «Модернизация оборудования, реконструкция объектов основных фондов» следует выполнить анализ показателей, характеризующих имущественное положение подрядных организаций (доля основных средств в активах, доля активной части основных средств) и фактического состояния основных производственных фондов (обновление и выбытие, коэффициент износа, наличие собственных оборотных средств и т.п.).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Размер средств по указанной статье определяется расчётом на основе данных  бизнес -плана инвестиционного развития организации и бухгалтерского учёта расходов подрядной организации на эти цели в предшествующий период.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3.3. Размер средств, связанных с материальным стимулированием работников, следует определять на основе данных подрядных организаций за предшествующий период, получивших отражение в приложении к бухгалтерскому балансу.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приложении отражаются денежные выплаты и поощрения, не связанные с производством продукции, выполнением работ, оказанием услуг, в т.ч.: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расходы на отдельные виды вознаграждений помимо предусматриваемых в трудовых договорах (контрактах);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материальная помощь (в т. ч. безвозмездная) работникам для участия в системе ипотечного кредитования или на частичное погашение кредита, предоставленного на индивидуальное жилищное строительство и иные социальные потребности;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выплата разницы стоимости при реализации по льготным ценам (ниже рыночных) товаров (работ и услуг) работникам организации;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оплата путевок на лечение или отдых, экскурсий или путешествий, занятий в спортивных секциях, кружках или клубах, посещение культурно-зрелищных или физкультурных (спортивных) мероприятий, а также других аналогичных выплат.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указанные выплаты и денежные поощрения включаются начисления единого социального налога в соответствии с действующим законодательством, от суммы планируемых средств на оказание материальной помощи рабочим и служащим и др.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3.4. На затраты, определённые в соответствии с п.п. 3.2., 3.3., начисляются налоги в соответствии с действующим законодательством.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3.5. Налог на прибыль определяется в соответствии с расчётными показателями по каждой статье, включаемой в расчет планируемой сметной прибыли.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3.6. Расчет налога на имущество выполняется на основе данных об основных фондах используемых при выполнении строительно-монтажных работ, а также планируемых средств на их приобретение и модернизацию. </w:t>
      </w: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3.7. Расчет индивидуальной нормы сметной прибыли осуществляется по формуле: </w:t>
      </w:r>
    </w:p>
    <w:p w:rsidR="00A80D0E" w:rsidRPr="001C0944" w:rsidRDefault="005A5C39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Н</m:t>
              </m:r>
            </m:e>
            <m: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и</m:t>
              </m:r>
            </m:sub>
          </m:sSub>
          <m:r>
            <w:rPr>
              <w:rFonts w:ascii="Cambria Math" w:eastAsia="Times New Roman" w:hAnsi="Cambria Math" w:cs="Times New Roman"/>
              <w:szCs w:val="24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П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п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 xml:space="preserve"> ×100</m:t>
              </m:r>
            </m:num>
            <m:den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З</m:t>
              </m:r>
            </m:den>
          </m:f>
        </m:oMath>
      </m:oMathPara>
    </w:p>
    <w:p w:rsidR="00A80D0E" w:rsidRDefault="00A80D0E" w:rsidP="00A80D0E">
      <w:pPr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  <w:t xml:space="preserve">где: </w:t>
      </w:r>
    </w:p>
    <w:p w:rsidR="00A80D0E" w:rsidRPr="001C0944" w:rsidRDefault="00A80D0E" w:rsidP="00A80D0E">
      <w:pPr>
        <w:ind w:firstLine="851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>Н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vertAlign w:val="subscript"/>
          <w:lang w:eastAsia="ru-RU"/>
        </w:rPr>
        <w:t>и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 – норма индивидуальной прибыли, в процентах;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Pr="001C0944">
        <w:rPr>
          <w:rFonts w:ascii="Times New Roman" w:eastAsia="Times New Roman" w:hAnsi="Times New Roman" w:cs="Times New Roman"/>
          <w:sz w:val="24"/>
          <w:szCs w:val="28"/>
          <w:vertAlign w:val="subscript"/>
          <w:lang w:eastAsia="ru-RU"/>
        </w:rPr>
        <w:t>п</w:t>
      </w: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размер прибыли, определенный по расчету для конкретной подрядной организации, тыс. сом.;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 – величина средств на оплату труда рабочих (строителей и механизаторов в составе прямых затрат), тыс. сом.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4. ПОРЯДОК НАЧИСЛЕНИЯ СМЕТНОЙ ПРИБЫЛИ ПРИ СОСТАВЛЕНИИ СМЕТНОЙ ДОКУМЕНТАЦИИ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4.1. При составлении локальных сметных расчётов (смет) без деления на разделы, начисление сметной прибыли производится в конце расчета (сметы), а при формировании по разделам - в конце каждого раздела и в целом по сметному расчету (смете).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4.2. Порядок начисления норматива сметной прибыли в сметной документации зависит от метода определения сметной стоимости строительной продукции и стадийности проектирования.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4.3. При определении сметной стоимости строительной продукции в текущем уровне цен, величина сметной прибыли может быть определена по формулам: </w:t>
      </w: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стадии «проект»: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80D0E" w:rsidRPr="00945983" w:rsidRDefault="005A5C39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Н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и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4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з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 xml:space="preserve"> ×З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100</m:t>
              </m:r>
            </m:den>
          </m:f>
        </m:oMath>
      </m:oMathPara>
    </w:p>
    <w:p w:rsidR="00A80D0E" w:rsidRPr="00945983" w:rsidRDefault="00A80D0E" w:rsidP="00A80D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стадии «рабочая документация»: </w:t>
      </w:r>
    </w:p>
    <w:p w:rsidR="00A80D0E" w:rsidRDefault="00A80D0E" w:rsidP="00A80D0E">
      <w:pPr>
        <w:spacing w:after="0" w:line="240" w:lineRule="auto"/>
        <w:ind w:left="3397" w:firstLine="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80D0E" w:rsidRPr="00945983" w:rsidRDefault="00A80D0E" w:rsidP="00A80D0E">
      <w:pPr>
        <w:spacing w:after="0" w:line="240" w:lineRule="auto"/>
        <w:ind w:left="3397" w:firstLine="14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П= </m:t>
        </m:r>
      </m:oMath>
      <w:r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i=1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n</m:t>
            </m:r>
          </m:sup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З</m:t>
            </m:r>
          </m:e>
        </m:nary>
      </m:oMath>
      <w:r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×Нз)/100</w:t>
      </w:r>
    </w:p>
    <w:p w:rsidR="00A80D0E" w:rsidRPr="001C0944" w:rsidRDefault="00A80D0E" w:rsidP="00A80D0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</w:p>
    <w:p w:rsidR="00A80D0E" w:rsidRDefault="00A80D0E" w:rsidP="00A80D0E">
      <w:pPr>
        <w:spacing w:after="0"/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где: </w:t>
      </w:r>
    </w:p>
    <w:p w:rsidR="00A80D0E" w:rsidRPr="001C0944" w:rsidRDefault="00A80D0E" w:rsidP="00A80D0E">
      <w:pPr>
        <w:spacing w:after="0"/>
        <w:ind w:firstLine="708"/>
        <w:rPr>
          <w:rFonts w:ascii="Calibri" w:eastAsia="Times New Roman" w:hAnsi="Calibri" w:cs="Times New Roman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  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П – величина сметной прибыли, тыс. сом.;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 – величина средств на оплату труда рабочих-строителей и механизаторов, учитываемая в составе прямых затрат локального сметного расчета (сметы), тыс. сом.;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Pr="00945983">
        <w:rPr>
          <w:rFonts w:ascii="Times New Roman" w:eastAsia="Times New Roman" w:hAnsi="Times New Roman" w:cs="Times New Roman"/>
          <w:sz w:val="24"/>
          <w:szCs w:val="28"/>
          <w:vertAlign w:val="subscript"/>
          <w:lang w:eastAsia="ru-RU"/>
        </w:rPr>
        <w:t>з</w:t>
      </w: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общеотраслевой норматив сметной прибыли, установленный к фонду оплаты труда рабочих (строителей и механизаторов) в составе прямых затрат;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Pr="00945983">
        <w:rPr>
          <w:rFonts w:ascii="Times New Roman" w:eastAsia="Times New Roman" w:hAnsi="Times New Roman" w:cs="Times New Roman"/>
          <w:sz w:val="24"/>
          <w:szCs w:val="28"/>
          <w:vertAlign w:val="subscript"/>
          <w:lang w:eastAsia="ru-RU"/>
        </w:rPr>
        <w:t>cni</w:t>
      </w: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норма сметной прибыли по i-му виду строительных и монтажных работ, приведенная в приложении 3, в процентах;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n – общее количество видов работ по данному объекту.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4.4. При применении базисно-индексного метода, величина сметной прибыли определятся по формулам: </w:t>
      </w: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на стадии «проект»: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Cs w:val="24"/>
              <w:lang w:eastAsia="ru-RU"/>
            </w:rPr>
            <m:t xml:space="preserve">П=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Cs w:val="24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З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б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 xml:space="preserve"> 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И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 xml:space="preserve">от 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 xml:space="preserve">×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  <w:lang w:eastAsia="ru-RU"/>
                    </w:rPr>
                    <m:t>з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Cs w:val="24"/>
                  <w:lang w:eastAsia="ru-RU"/>
                </w:rPr>
                <m:t>100</m:t>
              </m:r>
            </m:den>
          </m:f>
        </m:oMath>
      </m:oMathPara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:rsidR="00A80D0E" w:rsidRDefault="00A80D0E" w:rsidP="00A80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стадии «рабочая документация»: </w:t>
      </w:r>
    </w:p>
    <w:p w:rsidR="00A80D0E" w:rsidRPr="001C0944" w:rsidRDefault="00A80D0E" w:rsidP="00A80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80D0E" w:rsidRPr="008A2FDF" w:rsidRDefault="00A80D0E" w:rsidP="00A80D0E">
      <w:pPr>
        <w:spacing w:after="0" w:line="240" w:lineRule="auto"/>
        <w:ind w:left="3397" w:firstLine="14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4"/>
            <w:lang w:eastAsia="ru-RU"/>
          </w:rPr>
          <m:t xml:space="preserve">П= </m:t>
        </m:r>
      </m:oMath>
      <w:r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Н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val="en-US" w:eastAsia="ru-RU"/>
                  </w:rPr>
                  <m:t>cni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100</m:t>
            </m:r>
          </m:den>
        </m:f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i=1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4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З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4"/>
                    <w:lang w:eastAsia="ru-RU"/>
                  </w:rPr>
                  <m:t>cn</m:t>
                </m:r>
              </m:sub>
            </m:sSub>
          </m:e>
        </m:nary>
      </m:oMath>
      <w:r w:rsidRPr="008A2F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+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mi</m:t>
            </m:r>
          </m:sub>
        </m:sSub>
      </m:oMath>
      <w:r w:rsidRPr="00945983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8A2F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Pr="008A2FD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И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4"/>
                <w:lang w:eastAsia="ru-RU"/>
              </w:rPr>
              <m:t>от</m:t>
            </m:r>
          </m:sub>
        </m:sSub>
      </m:oMath>
    </w:p>
    <w:p w:rsidR="00A80D0E" w:rsidRDefault="00A80D0E" w:rsidP="00A80D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  <w:t xml:space="preserve">где: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>З</w:t>
      </w:r>
      <w:r w:rsidRPr="00945983">
        <w:rPr>
          <w:rFonts w:ascii="Times New Roman" w:eastAsia="Times New Roman" w:hAnsi="Times New Roman" w:cs="Times New Roman"/>
          <w:color w:val="282828"/>
          <w:szCs w:val="28"/>
          <w:lang w:eastAsia="ru-RU"/>
        </w:rPr>
        <w:t>б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 – величина средств на оплату труда рабочих-строителей и механизаторов, учитываемая в составе прямых затрат локального сметного расчета (сметы), составленного с использованием сметных норм и цен базисного уровня, тыс. сом.;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Зci и Зmi – суммарные по i-му виду работ сметные величины оплаты труда (основной заработной платы) рабочих-строителей и механизаторов, тыс. сом.;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Иот – индекс текущего уровня средств на оплату труда в строительстве по отношению к уровню оплаты труда (основной сметной заработной платы рабочих), учтенной сметными нормами и ценами базисного уровня;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n – общее количество видов работ по данному объекту. </w:t>
      </w:r>
    </w:p>
    <w:p w:rsidR="00A80D0E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4.5. При определении стоимости строительно-монтажных работ, выполняемых индивидуальными предпринимателями (физическими лицами) по договорам бытового или строительного подряда, величину сметной прибыли рекомендуется определять по индивидуальной норме, согласованной с заказчиком.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5. ОРГАНИЗАЦИЯ РАБОТЫ ПО ОПРЕДЕЛЕНИЮ НОРМАТИВОВ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СМЕТНОЙ ПРИБЫЛИ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5.1. Общее методическое руководство разработкой нормативов сметной прибыли осуществляет Управление ценообразования и сметного нормирования в строительстве и жилищно-коммунальном комплексе Госстроя КР (далее – Управление ценообразования).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5.2. Разработка общеотраслевых нормативов, а также норм по видам строительных и монтажных работ производится организациями - разработчиками, определяемыми Управлением ценообразования.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Разработанные проекты нормативов сметной прибыли рассматриваются  комиссией (рабочей группой) по разработке документов по ценообразованию в строительстве  Госстроя КР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 учетом результатов рассмотрения на  рабочей комиссии организации-разработчики вносят в проекты нормативов соответствующие коррективы.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Откорректированные нормативы передаются в Управление ценообразования, которое после окончательной экспертизы представляет их на утверждение в установленном порядке.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5.3. Разработка индивидуальных норм для отдельных подрядных организаций осуществляется непосредственно подрядными  организациями, проектными и другими организациями на основе заключенных договоров на выполнение указанных работ. Разработанные проекты индивидуальных норм сметной прибыли передаются подрядчиком заказчику-застройщику для рассмотрения и проведения экспертизы. На основе экспертных заключений организации-разработчики вносят соответствующие коррективы в проекты индивидуальных норм сметной прибыли и передают для согласования заказчику-застройщику. </w:t>
      </w:r>
    </w:p>
    <w:p w:rsidR="00A80D0E" w:rsidRPr="001C0944" w:rsidRDefault="00A80D0E" w:rsidP="00A80D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5.4. В случае экономической целесообразности, что должно быть подтверждено проектом организации строительства (ПОС), допускается включение затрат, связанных с инфраструктурой строительно-монтажных организаций и развитием производственной базы (приложение 2, п.3) в главу 9 «Прочие работы и затраты» сводного сметного расчета стоимости строительства и договорные цены на основании расчета, согласованного с заказчиком-застройщиком. </w:t>
      </w:r>
    </w:p>
    <w:p w:rsidR="00A80D0E" w:rsidRDefault="00A80D0E" w:rsidP="00A80D0E">
      <w:pPr>
        <w:ind w:firstLine="851"/>
        <w:jc w:val="right"/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</w:pPr>
    </w:p>
    <w:p w:rsidR="00A80D0E" w:rsidRPr="001C0944" w:rsidRDefault="00A80D0E" w:rsidP="00A80D0E">
      <w:pPr>
        <w:ind w:firstLine="851"/>
        <w:jc w:val="right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>Приложение 1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законодательных и нормативных документов,</w:t>
      </w:r>
    </w:p>
    <w:p w:rsidR="00A80D0E" w:rsidRPr="001C0944" w:rsidRDefault="00A80D0E" w:rsidP="00A80D0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использованных при подготовке «Методических указаний</w:t>
      </w:r>
    </w:p>
    <w:p w:rsidR="00A80D0E" w:rsidRPr="001C0944" w:rsidRDefault="00A80D0E" w:rsidP="00A80D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определению величины сметной прибыли в строительстве»</w:t>
      </w:r>
    </w:p>
    <w:p w:rsidR="00A80D0E" w:rsidRPr="001C0944" w:rsidRDefault="00A80D0E" w:rsidP="00A80D0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Налоговый кодекс КР (часть первая) </w:t>
      </w:r>
    </w:p>
    <w:p w:rsidR="00A80D0E" w:rsidRPr="001C0944" w:rsidRDefault="00A80D0E" w:rsidP="00A80D0E">
      <w:pPr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>Приложение 2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>Затраты, не учитываемые в нормативах  сметной прибыли</w:t>
      </w:r>
    </w:p>
    <w:p w:rsidR="00A80D0E" w:rsidRPr="001C0944" w:rsidRDefault="00A80D0E" w:rsidP="00A80D0E">
      <w:pPr>
        <w:spacing w:after="0"/>
        <w:ind w:firstLine="709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t xml:space="preserve">1. Затраты, не влияющие на производственную деятельность подрядной организации, </w:t>
      </w:r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 xml:space="preserve">в т.ч. на: </w:t>
      </w:r>
    </w:p>
    <w:p w:rsidR="00A80D0E" w:rsidRPr="001C0944" w:rsidRDefault="00A80D0E" w:rsidP="00A80D0E">
      <w:pPr>
        <w:spacing w:after="0"/>
        <w:ind w:firstLine="709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Calibri" w:eastAsia="Times New Roman" w:hAnsi="Calibri" w:cs="Times New Roman"/>
          <w:sz w:val="24"/>
          <w:szCs w:val="28"/>
          <w:lang w:eastAsia="ru-RU"/>
        </w:rPr>
        <w:t xml:space="preserve">- благотворительные взносы;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развитие социальной и коммунально–бытовой сКРЕРы;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добровольные пожертвования в избирательные фонды;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премирование работников непроизводственной сКРЕРы;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дополнительных (сверх установленной продолжительности) отпусков;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выделение единовременных пособий работникам, уходящим на пенсию, надбавки к пенсиям;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компенсацию стоимости питания в столовых и буфетах;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проездов в транспорте общего пользования;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возмещение расходов сверх установленных норм при направлении работников для выполнения монтажных, наладочных и строительных работ, за подвижной и разъездной характер их деятельности, за производство работ вахтовым методом;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подписки на газеты и журналы;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оплату командировочных расходов сверх установленных норм;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страхование персонала строительных организаций (кроме обязательного социального страхования и обеспечения медицинского страхования);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на создание совместных предприятий;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покупку акций, облигаций и других ценных бумаг, затраты, связанные с выпуском и распространением ценных бумаг;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содержание аппарата управления объединений, ассоциаций, концернов и других вышестоящих органов управления;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погашение кредитов коммерческих банков и выплату процентов по ним, а также по отсроченным и просроченным ссудам (сверх сумм по учётной ставке Национального банка КР)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частичное погашение банковского кредита работникам на жилищное строительство, на обзаведение домашним хозяйством;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платежи за превышение предельно допустимых выбросов загрязняющих веществ;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содержание учебных заведений, состоящих на балансе строительных организаций;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содержание подсобного сельского хозяйства;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другие расходы, производимые за счёт собственных средств организации.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Затраты, связанные с пополнением оборотных средств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Порядок пополнения указанных средств предусматривается при заключении договоров подряда, включая авансирование работ или получение банковского кредита на приобретение материалов, изделий и конструкций.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Затраты, связанные с инфраструктурой строительно-монтажной организации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ним относятся: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содержание находящихся на балансе строительно-монтажных организаций объектов и учреждений здравоохранения, народного образования, культуры и спорта, детских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дошкольных учреждений, детских лагерей отдыха, жилищного фонда, а также покрытие расходов при долевом участии организаций;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строительство жилых и других объектов непроизводственного назначения; </w:t>
      </w:r>
    </w:p>
    <w:p w:rsidR="00A80D0E" w:rsidRPr="001C0944" w:rsidRDefault="00A80D0E" w:rsidP="00A8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C094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техническое перевооружение, реконструкция, расширение и строительство новых объектов производственного назначения. </w:t>
      </w:r>
    </w:p>
    <w:p w:rsidR="00A80D0E" w:rsidRPr="001C0944" w:rsidRDefault="00A80D0E" w:rsidP="00A80D0E">
      <w:pPr>
        <w:ind w:firstLine="709"/>
        <w:jc w:val="right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282828"/>
          <w:szCs w:val="24"/>
          <w:lang w:eastAsia="ru-RU"/>
        </w:rPr>
        <w:br w:type="page"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>Приложение 3</w:t>
      </w:r>
    </w:p>
    <w:p w:rsidR="00A80D0E" w:rsidRPr="001C0944" w:rsidRDefault="00A80D0E" w:rsidP="00A80D0E">
      <w:pPr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 xml:space="preserve">Нормативы сметной прибыли </w:t>
      </w: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видам строительных, монтажных и пусконаладочных работ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62"/>
        <w:gridCol w:w="4074"/>
        <w:gridCol w:w="1976"/>
        <w:gridCol w:w="2553"/>
      </w:tblGrid>
      <w:tr w:rsidR="00A80D0E" w:rsidRPr="001C0944" w:rsidTr="00321A7A">
        <w:trPr>
          <w:tblHeader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vanish/>
                <w:color w:val="000000"/>
                <w:sz w:val="24"/>
                <w:szCs w:val="28"/>
                <w:lang w:eastAsia="ru-RU"/>
              </w:rPr>
              <w:t>#G0</w:t>
            </w: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 п/п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10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10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Виды строительных и монтажных работ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10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Нормативы сметной прибыли в % к фонду оплаты труда рабочих (строителей и механизаторов)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firstLine="388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Область применения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7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(Номера сборников КРЕР-2015,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7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КРЕРм-2015,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7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КРЕРп-2015)</w:t>
            </w:r>
          </w:p>
        </w:tc>
      </w:tr>
      <w:tr w:rsidR="00A80D0E" w:rsidRPr="001C0944" w:rsidTr="00321A7A">
        <w:trPr>
          <w:tblHeader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3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Земляные работы, выполняемые: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механизированным способом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-105" w:firstLine="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табл. 01-01-001÷138;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-105" w:firstLine="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01-02-01÷11;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ручным способом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табл. 01-02-55÷64;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1.3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с применением средств гидромеханизации 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табл. 01-01-144÷155;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по другим видам работ (подготовительным, сопутствующим, укрепительным)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табл. 01-02-17÷49;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01-02-65÷135;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Горновскрышные работы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КРЕР- 02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Буровзрывные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82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Скважины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51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КРЕР- 04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Свайные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01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Опускные колодцы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02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Закрепление грунтов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03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Бетонные и железобетонные  монолитные конструкции в строительстве: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промышленном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КРЕР- 06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-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01(отделы1÷14)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-182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en-US"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жилищно-гражданском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77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раздел 01(отделы 16,17,18)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Бетонные и железобетонные сборные конструкции в строительстве: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промышленном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КРЕР- 07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разделы 01,02,03,04,06,07,08 (табл. 07-08-002,003);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жилищно-гражданском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100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разделы 05,08 (табл. 07-08-001,07-08-006);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Конструкции из кирпича и блоков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КРЕР- 08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Строительные металлические конструкции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КРЕР- 09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Деревянные конструкции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Полы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Кровли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КРЕР- 12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Защита строительных конструкций и оборудования от коррозии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Конструкции в сельском строительстве: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металлические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КРЕР- 14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железобетонные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14.3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каркаснообшивные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62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14.4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строительство теплиц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Отделочные работы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КРЕР- 15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Сантехнические работы - внутренние (трубопроводы, водопровод, канализация, отопление, газоснабжение, вентиляция и кондиционирование воздуха)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КРЕР-16; 17,18,19,20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Временные сборно-разборные здания и сооружения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КРЕР- 21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Наружные сети водопровода, канализации, теплоснабжения, газопроводы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89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КРЕР- 22; 23,24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Магистральные и промысловые трубопроводы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КРЕР- 25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Теплоизоляционные работы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КРЕР- 26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Автомобильные дороги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КРЕР- 27(за исключением раздела 10)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Железные дороги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КРЕР- 28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23.1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Тоннели и метрополитены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-закрытый способ работ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-открытый способ работ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КРЕР- 29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Мосты и трубы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Аэродромы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Трамвайные пути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КРЕР- 32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Линии электропередачи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Сооружения связи, радиовещания и телевидения: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прокладка и монтаж сетей связи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КРЕР- 34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КРЕРм- 10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06,раздел 2, раздел 3(при прокладке городских волоконно-оптических кабелей)), раздел 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монтаж радиотелевизионного и электронного оборудования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КРЕРм– 10 (отделы 04, 05)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КРЕРм– 11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04)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прокладка и монтаж междугородных линий связи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КРЕРм– 10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(отдел 06, раздел 1, раздел 3 (при прокладке междугородных (зоновых) волоконно- оптических кабелей)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Горнопроходческие  работы: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29.1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 угольной промышленности 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29.2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 других отраслях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Земляные конструкции гидротехнических сооружений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КРЕР- 36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Бетонные и железобетонные конструкции гидротехнических сооружений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КРЕР- 37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Каменные конструкции гидротехнических сооружений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КРЕР- 38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Металлические конструкции гидротехнических сооружений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КРЕР- 39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Деревянные конструкции гидротехнических сооружений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Гидроизоляционные работы в гидротехнических сооружениях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Берегоукрепительные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КРЕР- 42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Судовозные пути стапелей и слипов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КРЕР- 43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Подводностроительные (водолазные)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КРЕР- 44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Промышленные печи и трубы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Озеленение. Защитные лесонасаждения.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90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КРЕР- 47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Монтаж оборудования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КРЕРм- 1÷7,9,10 (отделы 01-03,отдел 06,раздел 4,отделы 08-09),11 (кроме отдела 04),12 (кроме отдела 18),14-19,21-37,39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КРЕРмр-41 отделы 01- 04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Электромонтажные работы: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65 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КРЕРм-8,20 (отдел 02)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Устройство сигнализации, централизации, блокировки и связи на железных дорогах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КРЕРм–20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01)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КРЕРм–10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(отдел 07)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Устройство средств посадки самолетов и систем управления воздушным движением на аэродромах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55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КРЕРм–8,10,11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Пусконаладочные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КРЕРп–2015, КРЕРмр-41 отдел 05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Работы по реконструкции зданий и сооружений (усиление и замена существующих конструкций, разборка и возведение отдельных конструктивных элементов)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КРЕР-46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</w:tbl>
    <w:p w:rsidR="00A80D0E" w:rsidRPr="001C0944" w:rsidRDefault="00A80D0E" w:rsidP="00A80D0E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autoSpaceDE w:val="0"/>
        <w:autoSpaceDN w:val="0"/>
        <w:spacing w:after="0" w:line="240" w:lineRule="auto"/>
        <w:ind w:firstLine="2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Примечания: </w:t>
      </w:r>
    </w:p>
    <w:p w:rsidR="00A80D0E" w:rsidRPr="001C0944" w:rsidRDefault="00A80D0E" w:rsidP="00A80D0E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1.   При определении сметной стоимости ремонтных работ, аналогичных технологическим процессам в новом строительстве (в том числе возведение новых конструктивных элементов в ремонтируемом здании), с использованием сборников КРЕР-2015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кроме сборника №46, </w:t>
      </w: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нормативы сметной прибыли следует применять с коэффициентом 0,85. </w:t>
      </w:r>
    </w:p>
    <w:p w:rsidR="00A80D0E" w:rsidRPr="001C0944" w:rsidRDefault="00A80D0E" w:rsidP="00A80D0E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2.      Для организаций, использующих упрощённую систему налогообложения, нормативы сметной прибыли применяются с коэффициентом 0,9.</w:t>
      </w:r>
    </w:p>
    <w:p w:rsidR="00A80D0E" w:rsidRPr="001C0944" w:rsidRDefault="00A80D0E" w:rsidP="00A80D0E">
      <w:pPr>
        <w:jc w:val="right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br w:type="page"/>
        <w:t>Приложение 4</w:t>
      </w:r>
      <w:r w:rsidRPr="001C0944">
        <w:rPr>
          <w:rFonts w:ascii="Times New Roman" w:eastAsia="Times New Roman" w:hAnsi="Times New Roman" w:cs="Times New Roman"/>
          <w:color w:val="282828"/>
          <w:sz w:val="24"/>
          <w:szCs w:val="28"/>
          <w:lang w:eastAsia="ru-RU"/>
        </w:rPr>
        <w:br/>
      </w:r>
      <w:r w:rsidRPr="001C0944">
        <w:rPr>
          <w:rFonts w:ascii="Times New Roman" w:eastAsia="Times New Roman" w:hAnsi="Times New Roman" w:cs="Times New Roman"/>
          <w:b/>
          <w:bCs/>
          <w:color w:val="282828"/>
          <w:sz w:val="24"/>
          <w:szCs w:val="28"/>
          <w:lang w:eastAsia="ru-RU"/>
        </w:rPr>
        <w:t xml:space="preserve">Нормативы сметной прибыли </w:t>
      </w: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 видам ремонтно-строительных работ</w:t>
      </w:r>
    </w:p>
    <w:p w:rsidR="00A80D0E" w:rsidRPr="001C0944" w:rsidRDefault="00A80D0E" w:rsidP="00A80D0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       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688"/>
        <w:gridCol w:w="4103"/>
        <w:gridCol w:w="2554"/>
        <w:gridCol w:w="2220"/>
      </w:tblGrid>
      <w:tr w:rsidR="00A80D0E" w:rsidRPr="001C0944" w:rsidTr="00321A7A">
        <w:trPr>
          <w:tblHeader/>
          <w:jc w:val="center"/>
          <w:hidden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vanish/>
                <w:color w:val="000000"/>
                <w:sz w:val="24"/>
                <w:szCs w:val="28"/>
                <w:lang w:eastAsia="ru-RU"/>
              </w:rPr>
              <w:t>#G0</w:t>
            </w: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 п/п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Виды ремонтно - строительных  работ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Нормативы сметной прибыли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в процентах от фонда оплаты труда рабочих- строителей и механизаторов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61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611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          Область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-106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           применения</w:t>
            </w:r>
          </w:p>
        </w:tc>
      </w:tr>
      <w:tr w:rsidR="00A80D0E" w:rsidRPr="001C0944" w:rsidTr="00321A7A">
        <w:trPr>
          <w:tblHeader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1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Земляные работы, выполняемые: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механизированным способом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КРЕРр-51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 1.2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ручным способом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Фундаменты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КРЕРр-52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Стены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70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КРЕРр-53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4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Перекрытия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КРЕРр-54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Перегородки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КРЕРр-55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Проемы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62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КРЕРр-56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 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Полы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68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КРЕРр-57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8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Крыши,кровли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КРЕРр-58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 9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Лестницы,крыльца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КРЕРр-59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10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Печные работы</w:t>
            </w:r>
          </w:p>
          <w:p w:rsidR="00A80D0E" w:rsidRPr="001C0944" w:rsidRDefault="00A80D0E" w:rsidP="00321A7A">
            <w:pPr>
              <w:rPr>
                <w:rFonts w:ascii="Calibri" w:eastAsia="Times New Roman" w:hAnsi="Calibri" w:cs="Times New Roman"/>
                <w:sz w:val="20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КРЕРр-60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11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Штукатурные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КРЕРр-61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12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Малярные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КРЕРр-62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Стекольные, обойные и облицовочные работы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КРЕРр-63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 14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Лепные работы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50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КРЕРр-64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15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15.1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15.2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Внутренние санитарно-технические работы: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демонтаж и разборка 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смена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ind w:left="745" w:hanging="745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КРЕРр-65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16.1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16.2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Наружные инженерные сети: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разборка, очистка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замена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КРЕРр-66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17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Электромонтажные работы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КРЕРр-67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18 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Благоустройство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КРЕРр-68</w:t>
            </w:r>
          </w:p>
        </w:tc>
      </w:tr>
      <w:tr w:rsidR="00A80D0E" w:rsidRPr="001C0944" w:rsidTr="00321A7A">
        <w:trPr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19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Прочие  ремонтно – строительные работы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</w:t>
            </w:r>
          </w:p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0D0E" w:rsidRPr="001C0944" w:rsidRDefault="00A80D0E" w:rsidP="00321A7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8"/>
                <w:lang w:eastAsia="ru-RU"/>
              </w:rPr>
            </w:pPr>
            <w:r w:rsidRPr="001C094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КРЕРр-69</w:t>
            </w:r>
          </w:p>
        </w:tc>
      </w:tr>
    </w:tbl>
    <w:p w:rsidR="00A80D0E" w:rsidRPr="001C0944" w:rsidRDefault="00A80D0E" w:rsidP="00A80D0E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Примечание: </w:t>
      </w:r>
    </w:p>
    <w:p w:rsidR="00A80D0E" w:rsidRPr="001C0944" w:rsidRDefault="00A80D0E" w:rsidP="00A80D0E">
      <w:pPr>
        <w:autoSpaceDE w:val="0"/>
        <w:autoSpaceDN w:val="0"/>
        <w:spacing w:after="0" w:line="240" w:lineRule="auto"/>
        <w:ind w:left="284" w:firstLine="425"/>
        <w:jc w:val="both"/>
        <w:rPr>
          <w:rFonts w:ascii="Arial" w:eastAsia="Times New Roman" w:hAnsi="Arial" w:cs="Arial"/>
          <w:sz w:val="16"/>
          <w:szCs w:val="18"/>
          <w:lang w:eastAsia="ru-RU"/>
        </w:rPr>
      </w:pPr>
      <w:r w:rsidRPr="001C09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Для организаций, использующих упрощённую систему налогообложения, нормативы сметной прибыли применяются с коэффициентом 0,9.</w:t>
      </w:r>
    </w:p>
    <w:p w:rsidR="00A80D0E" w:rsidRPr="001C0944" w:rsidRDefault="00A80D0E" w:rsidP="00A80D0E">
      <w:pPr>
        <w:shd w:val="clear" w:color="auto" w:fill="FFFFFF"/>
        <w:spacing w:after="0" w:line="240" w:lineRule="auto"/>
        <w:ind w:left="48" w:firstLine="686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pacing w:val="-2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shd w:val="clear" w:color="auto" w:fill="FFFFFF"/>
        <w:spacing w:after="0" w:line="240" w:lineRule="auto"/>
        <w:ind w:left="48" w:firstLine="686"/>
        <w:jc w:val="center"/>
        <w:rPr>
          <w:rFonts w:ascii="Calibri" w:eastAsia="Times New Roman" w:hAnsi="Calibri" w:cs="Times New Roman"/>
          <w:sz w:val="20"/>
          <w:lang w:eastAsia="ru-RU"/>
        </w:rPr>
      </w:pPr>
      <w:r w:rsidRPr="001C0944">
        <w:rPr>
          <w:rFonts w:ascii="Times New Roman" w:eastAsia="Times New Roman" w:hAnsi="Times New Roman" w:cs="Times New Roman"/>
          <w:b/>
          <w:bCs/>
          <w:spacing w:val="-2"/>
          <w:sz w:val="24"/>
          <w:szCs w:val="28"/>
          <w:lang w:eastAsia="ru-RU"/>
        </w:rPr>
        <w:t> </w:t>
      </w:r>
    </w:p>
    <w:p w:rsidR="00A80D0E" w:rsidRPr="001C0944" w:rsidRDefault="00A80D0E" w:rsidP="00A80D0E">
      <w:pPr>
        <w:rPr>
          <w:sz w:val="20"/>
        </w:rPr>
      </w:pPr>
    </w:p>
    <w:p w:rsidR="00A80D0E" w:rsidRPr="00FA1F66" w:rsidRDefault="00A80D0E" w:rsidP="00A80D0E"/>
    <w:p w:rsidR="000A283A" w:rsidRPr="009B0038" w:rsidRDefault="000A283A" w:rsidP="006623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A283A" w:rsidRPr="009B0038" w:rsidSect="00394BDE">
      <w:footerReference w:type="default" r:id="rId9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D2" w:rsidRDefault="009A36D2" w:rsidP="00B805CF">
      <w:pPr>
        <w:spacing w:after="0" w:line="240" w:lineRule="auto"/>
      </w:pPr>
      <w:r>
        <w:separator/>
      </w:r>
    </w:p>
  </w:endnote>
  <w:endnote w:type="continuationSeparator" w:id="0">
    <w:p w:rsidR="009A36D2" w:rsidRDefault="009A36D2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40875"/>
      <w:docPartObj>
        <w:docPartGallery w:val="Page Numbers (Bottom of Page)"/>
        <w:docPartUnique/>
      </w:docPartObj>
    </w:sdtPr>
    <w:sdtContent>
      <w:p w:rsidR="002121DE" w:rsidRDefault="005A5C39">
        <w:pPr>
          <w:pStyle w:val="a7"/>
          <w:jc w:val="center"/>
        </w:pPr>
        <w:r>
          <w:fldChar w:fldCharType="begin"/>
        </w:r>
        <w:r w:rsidR="005B135B">
          <w:instrText xml:space="preserve"> PAGE   \* MERGEFORMAT </w:instrText>
        </w:r>
        <w:r>
          <w:fldChar w:fldCharType="separate"/>
        </w:r>
        <w:r w:rsidR="009A36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DE" w:rsidRDefault="002121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D2" w:rsidRDefault="009A36D2" w:rsidP="00B805CF">
      <w:pPr>
        <w:spacing w:after="0" w:line="240" w:lineRule="auto"/>
      </w:pPr>
      <w:r>
        <w:separator/>
      </w:r>
    </w:p>
  </w:footnote>
  <w:footnote w:type="continuationSeparator" w:id="0">
    <w:p w:rsidR="009A36D2" w:rsidRDefault="009A36D2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30627"/>
    <w:multiLevelType w:val="hybridMultilevel"/>
    <w:tmpl w:val="B2444C30"/>
    <w:lvl w:ilvl="0" w:tplc="4D66C10E">
      <w:start w:val="1"/>
      <w:numFmt w:val="decimal"/>
      <w:lvlText w:val="%1."/>
      <w:lvlJc w:val="left"/>
      <w:pPr>
        <w:ind w:left="3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3" w:hanging="360"/>
      </w:pPr>
    </w:lvl>
    <w:lvl w:ilvl="2" w:tplc="0419001B" w:tentative="1">
      <w:start w:val="1"/>
      <w:numFmt w:val="lowerRoman"/>
      <w:lvlText w:val="%3."/>
      <w:lvlJc w:val="right"/>
      <w:pPr>
        <w:ind w:left="4823" w:hanging="180"/>
      </w:pPr>
    </w:lvl>
    <w:lvl w:ilvl="3" w:tplc="0419000F" w:tentative="1">
      <w:start w:val="1"/>
      <w:numFmt w:val="decimal"/>
      <w:lvlText w:val="%4."/>
      <w:lvlJc w:val="left"/>
      <w:pPr>
        <w:ind w:left="5543" w:hanging="360"/>
      </w:pPr>
    </w:lvl>
    <w:lvl w:ilvl="4" w:tplc="04190019" w:tentative="1">
      <w:start w:val="1"/>
      <w:numFmt w:val="lowerLetter"/>
      <w:lvlText w:val="%5."/>
      <w:lvlJc w:val="left"/>
      <w:pPr>
        <w:ind w:left="6263" w:hanging="360"/>
      </w:pPr>
    </w:lvl>
    <w:lvl w:ilvl="5" w:tplc="0419001B" w:tentative="1">
      <w:start w:val="1"/>
      <w:numFmt w:val="lowerRoman"/>
      <w:lvlText w:val="%6."/>
      <w:lvlJc w:val="right"/>
      <w:pPr>
        <w:ind w:left="6983" w:hanging="180"/>
      </w:pPr>
    </w:lvl>
    <w:lvl w:ilvl="6" w:tplc="0419000F" w:tentative="1">
      <w:start w:val="1"/>
      <w:numFmt w:val="decimal"/>
      <w:lvlText w:val="%7."/>
      <w:lvlJc w:val="left"/>
      <w:pPr>
        <w:ind w:left="7703" w:hanging="360"/>
      </w:pPr>
    </w:lvl>
    <w:lvl w:ilvl="7" w:tplc="04190019" w:tentative="1">
      <w:start w:val="1"/>
      <w:numFmt w:val="lowerLetter"/>
      <w:lvlText w:val="%8."/>
      <w:lvlJc w:val="left"/>
      <w:pPr>
        <w:ind w:left="8423" w:hanging="360"/>
      </w:pPr>
    </w:lvl>
    <w:lvl w:ilvl="8" w:tplc="0419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">
    <w:nsid w:val="73380A00"/>
    <w:multiLevelType w:val="hybridMultilevel"/>
    <w:tmpl w:val="F4CCE632"/>
    <w:lvl w:ilvl="0" w:tplc="08449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15F35"/>
    <w:rsid w:val="00041B98"/>
    <w:rsid w:val="000434D1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257C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283A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6535B"/>
    <w:rsid w:val="001739C4"/>
    <w:rsid w:val="001751A7"/>
    <w:rsid w:val="001822E1"/>
    <w:rsid w:val="001845A5"/>
    <w:rsid w:val="00185AE8"/>
    <w:rsid w:val="00195035"/>
    <w:rsid w:val="001A1E89"/>
    <w:rsid w:val="001A4AFB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78C"/>
    <w:rsid w:val="00202ABF"/>
    <w:rsid w:val="00206241"/>
    <w:rsid w:val="00211C0A"/>
    <w:rsid w:val="002121DE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4D61"/>
    <w:rsid w:val="00267C44"/>
    <w:rsid w:val="00270DF6"/>
    <w:rsid w:val="0028259F"/>
    <w:rsid w:val="00282C58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00D8"/>
    <w:rsid w:val="00345271"/>
    <w:rsid w:val="00350B71"/>
    <w:rsid w:val="00351BEA"/>
    <w:rsid w:val="003571EC"/>
    <w:rsid w:val="00380DB6"/>
    <w:rsid w:val="00381FE5"/>
    <w:rsid w:val="00384823"/>
    <w:rsid w:val="00384CCA"/>
    <w:rsid w:val="0038556B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A7244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3D89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5C39"/>
    <w:rsid w:val="005A6B9C"/>
    <w:rsid w:val="005A6D8E"/>
    <w:rsid w:val="005B1066"/>
    <w:rsid w:val="005B135B"/>
    <w:rsid w:val="005B23B4"/>
    <w:rsid w:val="005C008B"/>
    <w:rsid w:val="005C5491"/>
    <w:rsid w:val="005D016F"/>
    <w:rsid w:val="005D4D5C"/>
    <w:rsid w:val="005D5E5F"/>
    <w:rsid w:val="005D6630"/>
    <w:rsid w:val="005D6805"/>
    <w:rsid w:val="005E1601"/>
    <w:rsid w:val="005E1ED5"/>
    <w:rsid w:val="005E7D8C"/>
    <w:rsid w:val="005F1A17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384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1506"/>
    <w:rsid w:val="0073202C"/>
    <w:rsid w:val="007456AE"/>
    <w:rsid w:val="007470C9"/>
    <w:rsid w:val="00756176"/>
    <w:rsid w:val="0076055B"/>
    <w:rsid w:val="0076216E"/>
    <w:rsid w:val="00765017"/>
    <w:rsid w:val="0077431E"/>
    <w:rsid w:val="007800F1"/>
    <w:rsid w:val="007819F9"/>
    <w:rsid w:val="00781FF9"/>
    <w:rsid w:val="00785283"/>
    <w:rsid w:val="0079284C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256"/>
    <w:rsid w:val="008106ED"/>
    <w:rsid w:val="00811D6C"/>
    <w:rsid w:val="00812504"/>
    <w:rsid w:val="00813F67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5C10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0E41"/>
    <w:rsid w:val="009A15DF"/>
    <w:rsid w:val="009A36D2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21D1"/>
    <w:rsid w:val="009F3CF7"/>
    <w:rsid w:val="009F5D8B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36CF"/>
    <w:rsid w:val="00A448F4"/>
    <w:rsid w:val="00A47336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80D0E"/>
    <w:rsid w:val="00A90F3D"/>
    <w:rsid w:val="00A911FA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002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3555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97375"/>
    <w:rsid w:val="00C9755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E26E6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27319"/>
    <w:rsid w:val="00D36B78"/>
    <w:rsid w:val="00D414EE"/>
    <w:rsid w:val="00D4439C"/>
    <w:rsid w:val="00D503FF"/>
    <w:rsid w:val="00D51351"/>
    <w:rsid w:val="00D55768"/>
    <w:rsid w:val="00D55DB3"/>
    <w:rsid w:val="00D57C7C"/>
    <w:rsid w:val="00D62B3F"/>
    <w:rsid w:val="00D66DB3"/>
    <w:rsid w:val="00D70F4B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51394"/>
    <w:rsid w:val="00E514C8"/>
    <w:rsid w:val="00E52E76"/>
    <w:rsid w:val="00E54611"/>
    <w:rsid w:val="00E60041"/>
    <w:rsid w:val="00E64B09"/>
    <w:rsid w:val="00E67665"/>
    <w:rsid w:val="00E70B16"/>
    <w:rsid w:val="00E759A0"/>
    <w:rsid w:val="00E84FD7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41A3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173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8C"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F1A17"/>
  </w:style>
  <w:style w:type="character" w:styleId="ac">
    <w:name w:val="FollowedHyperlink"/>
    <w:basedOn w:val="a0"/>
    <w:uiPriority w:val="99"/>
    <w:semiHidden/>
    <w:unhideWhenUsed/>
    <w:rsid w:val="00A90F3D"/>
    <w:rPr>
      <w:color w:val="800080"/>
      <w:u w:val="single"/>
    </w:rPr>
  </w:style>
  <w:style w:type="paragraph" w:customStyle="1" w:styleId="ad">
    <w:name w:val="a"/>
    <w:basedOn w:val="a"/>
    <w:rsid w:val="00A90F3D"/>
    <w:pPr>
      <w:shd w:val="clear" w:color="auto" w:fill="F0F0F0"/>
      <w:autoSpaceDE w:val="0"/>
      <w:autoSpaceDN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10">
    <w:name w:val="a1"/>
    <w:basedOn w:val="a"/>
    <w:rsid w:val="00A90F3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30">
    <w:name w:val="a3"/>
    <w:basedOn w:val="a"/>
    <w:rsid w:val="00A90F3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1"/>
    <w:basedOn w:val="a0"/>
    <w:rsid w:val="00A90F3D"/>
    <w:rPr>
      <w:rFonts w:ascii="Cambria" w:hAnsi="Cambria" w:hint="default"/>
      <w:b/>
      <w:bCs/>
    </w:rPr>
  </w:style>
  <w:style w:type="character" w:customStyle="1" w:styleId="a00">
    <w:name w:val="a0"/>
    <w:basedOn w:val="a0"/>
    <w:rsid w:val="00A90F3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20">
    <w:name w:val="a2"/>
    <w:basedOn w:val="a0"/>
    <w:rsid w:val="00A90F3D"/>
    <w:rPr>
      <w:b/>
      <w:bCs/>
      <w:color w:val="26282F"/>
    </w:rPr>
  </w:style>
  <w:style w:type="character" w:customStyle="1" w:styleId="12">
    <w:name w:val="Верхний колонтитул Знак1"/>
    <w:basedOn w:val="a0"/>
    <w:uiPriority w:val="99"/>
    <w:semiHidden/>
    <w:rsid w:val="00A80D0E"/>
  </w:style>
  <w:style w:type="character" w:customStyle="1" w:styleId="13">
    <w:name w:val="Нижний колонтитул Знак1"/>
    <w:basedOn w:val="a0"/>
    <w:uiPriority w:val="99"/>
    <w:semiHidden/>
    <w:rsid w:val="00A80D0E"/>
  </w:style>
  <w:style w:type="character" w:customStyle="1" w:styleId="14">
    <w:name w:val="Текст выноски Знак1"/>
    <w:basedOn w:val="a0"/>
    <w:uiPriority w:val="99"/>
    <w:semiHidden/>
    <w:rsid w:val="00A80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84F89-9E76-4C53-AF3A-CAE30880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3683</Words>
  <Characters>20998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Администратор</cp:lastModifiedBy>
  <cp:revision>42</cp:revision>
  <cp:lastPrinted>2016-05-20T13:01:00Z</cp:lastPrinted>
  <dcterms:created xsi:type="dcterms:W3CDTF">2015-12-29T03:13:00Z</dcterms:created>
  <dcterms:modified xsi:type="dcterms:W3CDTF">2017-12-30T08:36:00Z</dcterms:modified>
</cp:coreProperties>
</file>